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12" w:rsidRDefault="00063F12"/>
    <w:p w:rsidR="00BC0CA0" w:rsidRDefault="00BC0CA0"/>
    <w:p w:rsidR="00BC0CA0" w:rsidRDefault="00BC0CA0"/>
    <w:p w:rsidR="00BC0CA0" w:rsidRDefault="00BC0CA0"/>
    <w:p w:rsidR="00BC0CA0" w:rsidRDefault="00BC0CA0"/>
    <w:p w:rsidR="00BC0CA0" w:rsidRDefault="00BC0CA0"/>
    <w:p w:rsidR="00BC0CA0" w:rsidRDefault="00BC0CA0"/>
    <w:p w:rsidR="00BC0CA0" w:rsidRDefault="00BC0CA0"/>
    <w:p w:rsidR="00BC0CA0" w:rsidRDefault="00BC0CA0" w:rsidP="00BC0CA0">
      <w:pPr>
        <w:jc w:val="center"/>
        <w:rPr>
          <w:b/>
          <w:sz w:val="48"/>
          <w:szCs w:val="48"/>
        </w:rPr>
      </w:pPr>
      <w:r w:rsidRPr="00BC0CA0">
        <w:rPr>
          <w:b/>
          <w:sz w:val="48"/>
          <w:szCs w:val="48"/>
        </w:rPr>
        <w:t>CEREMONIAŁ SZKOLNY</w:t>
      </w:r>
    </w:p>
    <w:p w:rsidR="00BC0CA0" w:rsidRDefault="00BC0CA0" w:rsidP="00BC0CA0">
      <w:pPr>
        <w:jc w:val="center"/>
        <w:rPr>
          <w:b/>
          <w:sz w:val="48"/>
          <w:szCs w:val="48"/>
        </w:rPr>
      </w:pPr>
    </w:p>
    <w:p w:rsidR="00BC0CA0" w:rsidRDefault="00BC0CA0" w:rsidP="00BC0CA0">
      <w:pPr>
        <w:jc w:val="center"/>
        <w:rPr>
          <w:b/>
          <w:sz w:val="48"/>
          <w:szCs w:val="48"/>
        </w:rPr>
      </w:pPr>
    </w:p>
    <w:p w:rsidR="00BC0CA0" w:rsidRDefault="00BC0CA0" w:rsidP="00BC0CA0">
      <w:pPr>
        <w:jc w:val="center"/>
        <w:rPr>
          <w:b/>
          <w:sz w:val="48"/>
          <w:szCs w:val="48"/>
        </w:rPr>
      </w:pPr>
    </w:p>
    <w:p w:rsidR="00BC0CA0" w:rsidRDefault="00BC0CA0" w:rsidP="00BC0CA0">
      <w:pPr>
        <w:jc w:val="center"/>
        <w:rPr>
          <w:b/>
          <w:sz w:val="48"/>
          <w:szCs w:val="48"/>
        </w:rPr>
      </w:pPr>
    </w:p>
    <w:p w:rsidR="00BC0CA0" w:rsidRDefault="00BC0CA0" w:rsidP="00BC0CA0">
      <w:pPr>
        <w:jc w:val="center"/>
        <w:rPr>
          <w:b/>
          <w:sz w:val="48"/>
          <w:szCs w:val="48"/>
        </w:rPr>
      </w:pPr>
    </w:p>
    <w:p w:rsidR="00BC0CA0" w:rsidRDefault="00BC0CA0" w:rsidP="00BC0CA0">
      <w:pPr>
        <w:jc w:val="center"/>
        <w:rPr>
          <w:b/>
          <w:sz w:val="48"/>
          <w:szCs w:val="48"/>
        </w:rPr>
      </w:pPr>
    </w:p>
    <w:p w:rsidR="00BC0CA0" w:rsidRDefault="00BC0CA0" w:rsidP="00BC0CA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Podstawa prawna</w:t>
      </w:r>
    </w:p>
    <w:p w:rsidR="00BC0CA0" w:rsidRPr="00872B74" w:rsidRDefault="00BC0CA0" w:rsidP="00BC0CA0">
      <w:pPr>
        <w:jc w:val="both"/>
        <w:rPr>
          <w:sz w:val="28"/>
          <w:szCs w:val="28"/>
        </w:rPr>
      </w:pPr>
      <w:r w:rsidRPr="00872B74">
        <w:rPr>
          <w:sz w:val="28"/>
          <w:szCs w:val="28"/>
        </w:rPr>
        <w:t xml:space="preserve">Obwieszczenie Marszałka Sejmu Rzeczpospolitej Polskiej z dnia 21 kwietnia 2016r. w sprawie ogłoszenia tekstu jednolitego Ustawy  o godle, barwach </w:t>
      </w:r>
      <w:r w:rsidR="00872B74">
        <w:rPr>
          <w:sz w:val="28"/>
          <w:szCs w:val="28"/>
        </w:rPr>
        <w:br/>
      </w:r>
      <w:r w:rsidRPr="00872B74">
        <w:rPr>
          <w:sz w:val="28"/>
          <w:szCs w:val="28"/>
        </w:rPr>
        <w:t xml:space="preserve">i hymnie Rzeczpospolitej Polskiej oraz o pieczęciach państwowych </w:t>
      </w:r>
      <w:r w:rsidR="00872B74">
        <w:rPr>
          <w:sz w:val="28"/>
          <w:szCs w:val="28"/>
        </w:rPr>
        <w:br/>
      </w:r>
      <w:r w:rsidRPr="00872B74">
        <w:rPr>
          <w:sz w:val="28"/>
          <w:szCs w:val="28"/>
        </w:rPr>
        <w:t>(Dz.</w:t>
      </w:r>
      <w:r w:rsidR="00EB4F64">
        <w:rPr>
          <w:sz w:val="28"/>
          <w:szCs w:val="28"/>
        </w:rPr>
        <w:t xml:space="preserve"> </w:t>
      </w:r>
      <w:r w:rsidRPr="00872B74">
        <w:rPr>
          <w:sz w:val="28"/>
          <w:szCs w:val="28"/>
        </w:rPr>
        <w:t>U. z 201</w:t>
      </w:r>
      <w:r w:rsidR="00EB4F64">
        <w:rPr>
          <w:sz w:val="28"/>
          <w:szCs w:val="28"/>
        </w:rPr>
        <w:t>8</w:t>
      </w:r>
      <w:r w:rsidRPr="00872B74">
        <w:rPr>
          <w:sz w:val="28"/>
          <w:szCs w:val="28"/>
        </w:rPr>
        <w:t>r. poz.</w:t>
      </w:r>
      <w:r w:rsidR="00EB4F64">
        <w:rPr>
          <w:sz w:val="28"/>
          <w:szCs w:val="28"/>
        </w:rPr>
        <w:t>441</w:t>
      </w:r>
      <w:r w:rsidRPr="00872B74">
        <w:rPr>
          <w:sz w:val="28"/>
          <w:szCs w:val="28"/>
        </w:rPr>
        <w:t>).</w:t>
      </w:r>
    </w:p>
    <w:p w:rsidR="00872B74" w:rsidRDefault="00872B74" w:rsidP="00BC0CA0">
      <w:pPr>
        <w:jc w:val="both"/>
        <w:rPr>
          <w:sz w:val="32"/>
          <w:szCs w:val="32"/>
        </w:rPr>
      </w:pPr>
    </w:p>
    <w:p w:rsidR="00872B74" w:rsidRDefault="00872B74" w:rsidP="00BC0CA0">
      <w:pPr>
        <w:jc w:val="both"/>
        <w:rPr>
          <w:sz w:val="32"/>
          <w:szCs w:val="32"/>
        </w:rPr>
      </w:pPr>
    </w:p>
    <w:p w:rsidR="00872B74" w:rsidRPr="00CD3F46" w:rsidRDefault="00872B74" w:rsidP="00872B74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lastRenderedPageBreak/>
        <w:t>§1.</w:t>
      </w:r>
    </w:p>
    <w:p w:rsidR="00872B74" w:rsidRDefault="00872B74" w:rsidP="00872B74">
      <w:pPr>
        <w:jc w:val="center"/>
        <w:rPr>
          <w:b/>
          <w:sz w:val="28"/>
          <w:szCs w:val="28"/>
        </w:rPr>
      </w:pPr>
      <w:r w:rsidRPr="00872B74">
        <w:rPr>
          <w:b/>
          <w:sz w:val="28"/>
          <w:szCs w:val="28"/>
        </w:rPr>
        <w:t>Postanowienia ogólne</w:t>
      </w:r>
    </w:p>
    <w:p w:rsidR="00872B74" w:rsidRDefault="00872B74" w:rsidP="00872B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Ceremoniał jest kodeksem postępowania oraz zbiorem zasad i form, określających zespołowe i indywidualne zachowanie uczniów w czasie uroczystości</w:t>
      </w:r>
      <w:r w:rsidR="00CB1E7D">
        <w:rPr>
          <w:sz w:val="28"/>
          <w:szCs w:val="28"/>
        </w:rPr>
        <w:t>.</w:t>
      </w:r>
    </w:p>
    <w:p w:rsidR="00CB1E7D" w:rsidRDefault="00CB1E7D" w:rsidP="00872B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Ceremoniał szkolny opisuje sposoby przeprowadzania najważniejszych uroczystości szkolnych z udziałem sztandaru szkoły.</w:t>
      </w:r>
    </w:p>
    <w:p w:rsidR="00CB1E7D" w:rsidRDefault="00CB1E7D" w:rsidP="00872B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Stanowi integralną część tradycji szkoły i ważny element kształtujący postawy uczniów.</w:t>
      </w:r>
    </w:p>
    <w:p w:rsidR="00CB1E7D" w:rsidRPr="00872B74" w:rsidRDefault="00CB1E7D" w:rsidP="00CB1E7D">
      <w:pPr>
        <w:pStyle w:val="Akapitzlist"/>
        <w:rPr>
          <w:sz w:val="28"/>
          <w:szCs w:val="28"/>
        </w:rPr>
      </w:pPr>
    </w:p>
    <w:p w:rsidR="00CB1E7D" w:rsidRPr="00CD3F46" w:rsidRDefault="00CB1E7D" w:rsidP="00CB1E7D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t>§</w:t>
      </w:r>
      <w:r w:rsidR="003D2D53" w:rsidRPr="00CD3F46">
        <w:rPr>
          <w:b/>
          <w:sz w:val="28"/>
          <w:szCs w:val="28"/>
        </w:rPr>
        <w:t>2</w:t>
      </w:r>
      <w:r w:rsidRPr="00CD3F46">
        <w:rPr>
          <w:b/>
          <w:sz w:val="28"/>
          <w:szCs w:val="28"/>
        </w:rPr>
        <w:t>.</w:t>
      </w:r>
    </w:p>
    <w:p w:rsidR="003D2D53" w:rsidRDefault="003D2D53" w:rsidP="00CB1E7D">
      <w:pPr>
        <w:jc w:val="center"/>
        <w:rPr>
          <w:b/>
          <w:sz w:val="28"/>
          <w:szCs w:val="28"/>
        </w:rPr>
      </w:pPr>
      <w:r w:rsidRPr="003D2D53">
        <w:rPr>
          <w:b/>
          <w:sz w:val="28"/>
          <w:szCs w:val="28"/>
        </w:rPr>
        <w:t>Uroczystości i symbole szkolne</w:t>
      </w:r>
    </w:p>
    <w:p w:rsidR="003D2D53" w:rsidRDefault="003D2D53" w:rsidP="003D2D5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najważniejszych uroczystości szkolnych należą:</w:t>
      </w:r>
    </w:p>
    <w:p w:rsidR="003D2D53" w:rsidRDefault="003D2D53" w:rsidP="003D2D5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rozpoczęcie  i zakończenie roku szkolnego;</w:t>
      </w:r>
    </w:p>
    <w:p w:rsidR="003D2D53" w:rsidRDefault="003D2D53" w:rsidP="003D2D5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Dzień Patrona Szkoły;</w:t>
      </w:r>
    </w:p>
    <w:p w:rsidR="003D2D53" w:rsidRDefault="003D2D53" w:rsidP="003D2D5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ukończenie szkoły i Pasowanie na Energetyka;</w:t>
      </w:r>
    </w:p>
    <w:p w:rsidR="003D2D53" w:rsidRDefault="003D2D53" w:rsidP="003D2D5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uroczystości związane ze świętami narodowymi;</w:t>
      </w:r>
    </w:p>
    <w:p w:rsidR="003D2D53" w:rsidRDefault="003D2D53" w:rsidP="003D2D53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uroczystości nawiązujące do ważnych wydarzeń historycznych </w:t>
      </w:r>
      <w:r w:rsidR="00281D61">
        <w:rPr>
          <w:sz w:val="28"/>
          <w:szCs w:val="28"/>
        </w:rPr>
        <w:br/>
      </w:r>
      <w:r>
        <w:rPr>
          <w:sz w:val="28"/>
          <w:szCs w:val="28"/>
        </w:rPr>
        <w:t>w państwie i regionie.</w:t>
      </w:r>
    </w:p>
    <w:p w:rsidR="003D2D53" w:rsidRDefault="0082641F" w:rsidP="003D2D5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najważniejszych symboli szkolnych należą:</w:t>
      </w:r>
    </w:p>
    <w:p w:rsidR="0082641F" w:rsidRDefault="0082641F" w:rsidP="0082641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sztandar szkoły;</w:t>
      </w:r>
    </w:p>
    <w:p w:rsidR="0082641F" w:rsidRDefault="0082641F" w:rsidP="0082641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logo szkoły.</w:t>
      </w:r>
    </w:p>
    <w:p w:rsidR="0082641F" w:rsidRDefault="0082641F" w:rsidP="0082641F">
      <w:pPr>
        <w:pStyle w:val="Akapitzlist"/>
        <w:ind w:left="1080"/>
        <w:jc w:val="center"/>
        <w:rPr>
          <w:sz w:val="28"/>
          <w:szCs w:val="28"/>
        </w:rPr>
      </w:pPr>
    </w:p>
    <w:p w:rsidR="0082641F" w:rsidRDefault="0082641F" w:rsidP="0082641F">
      <w:pPr>
        <w:pStyle w:val="Akapitzlist"/>
        <w:ind w:left="1080"/>
        <w:jc w:val="center"/>
        <w:rPr>
          <w:sz w:val="28"/>
          <w:szCs w:val="28"/>
        </w:rPr>
      </w:pPr>
    </w:p>
    <w:p w:rsidR="0082641F" w:rsidRPr="00CD3F46" w:rsidRDefault="0082641F" w:rsidP="0082641F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t>§3.</w:t>
      </w:r>
    </w:p>
    <w:p w:rsidR="0082641F" w:rsidRPr="0082641F" w:rsidRDefault="0082641F" w:rsidP="007F7D3A">
      <w:pPr>
        <w:jc w:val="center"/>
        <w:rPr>
          <w:b/>
          <w:sz w:val="28"/>
          <w:szCs w:val="28"/>
        </w:rPr>
      </w:pPr>
      <w:r w:rsidRPr="0082641F">
        <w:rPr>
          <w:b/>
          <w:sz w:val="28"/>
          <w:szCs w:val="28"/>
        </w:rPr>
        <w:t>Poczet sztandarowy w szkole</w:t>
      </w:r>
    </w:p>
    <w:p w:rsidR="0082641F" w:rsidRDefault="0082641F" w:rsidP="008264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Sztandarem opiekuj</w:t>
      </w:r>
      <w:r w:rsidR="00281D61">
        <w:rPr>
          <w:sz w:val="28"/>
          <w:szCs w:val="28"/>
        </w:rPr>
        <w:t>ą</w:t>
      </w:r>
      <w:r>
        <w:rPr>
          <w:sz w:val="28"/>
          <w:szCs w:val="28"/>
        </w:rPr>
        <w:t xml:space="preserve"> się wyznacz</w:t>
      </w:r>
      <w:r w:rsidR="00281D61">
        <w:rPr>
          <w:sz w:val="28"/>
          <w:szCs w:val="28"/>
        </w:rPr>
        <w:t>eni</w:t>
      </w:r>
      <w:r>
        <w:rPr>
          <w:sz w:val="28"/>
          <w:szCs w:val="28"/>
        </w:rPr>
        <w:t xml:space="preserve"> przez dyrektora szkoły nauczyciel</w:t>
      </w:r>
      <w:r w:rsidR="00281D61">
        <w:rPr>
          <w:sz w:val="28"/>
          <w:szCs w:val="28"/>
        </w:rPr>
        <w:t>e.</w:t>
      </w:r>
    </w:p>
    <w:p w:rsidR="00281D61" w:rsidRDefault="00281D61" w:rsidP="008264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Wybierają spośród uczniów 3 osobowy skład (chorąży i asysta) stanowiący zasadniczy poczet sztandarowy.</w:t>
      </w:r>
    </w:p>
    <w:p w:rsidR="00281D61" w:rsidRDefault="00281D61" w:rsidP="008264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Obok zasadniczego składu wybierany jest skład rezerwowy.</w:t>
      </w:r>
    </w:p>
    <w:p w:rsidR="00320624" w:rsidRDefault="00320624" w:rsidP="008264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Nauczyciele, opiekunowie pocztu zajmują się całością spraw organizacyjnych</w:t>
      </w:r>
      <w:r w:rsidR="00E24156">
        <w:rPr>
          <w:sz w:val="28"/>
          <w:szCs w:val="28"/>
        </w:rPr>
        <w:t xml:space="preserve"> związanych z działaniami pocztu.</w:t>
      </w:r>
    </w:p>
    <w:p w:rsidR="00281D61" w:rsidRDefault="00281D61" w:rsidP="008264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Poczet sztandarowy uczestniczy w najważniejszych uroczystościach szkolnych i poza szkołą (na zaproszenie innych szkół i instytucji) oraz </w:t>
      </w:r>
      <w:r>
        <w:rPr>
          <w:sz w:val="28"/>
          <w:szCs w:val="28"/>
        </w:rPr>
        <w:br/>
        <w:t>w uroczystościach państwowych i regionalnych.</w:t>
      </w:r>
    </w:p>
    <w:p w:rsidR="00281D61" w:rsidRDefault="00281D61" w:rsidP="0082641F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904E63">
        <w:rPr>
          <w:sz w:val="28"/>
          <w:szCs w:val="28"/>
        </w:rPr>
        <w:t>Chorąży i asysta zobowiązani są do noszenia stroju galowego według</w:t>
      </w:r>
      <w:r>
        <w:rPr>
          <w:sz w:val="28"/>
          <w:szCs w:val="28"/>
        </w:rPr>
        <w:t xml:space="preserve"> wytycznych wskazanych w </w:t>
      </w:r>
      <w:r w:rsidR="00A16A42">
        <w:rPr>
          <w:sz w:val="28"/>
          <w:szCs w:val="28"/>
        </w:rPr>
        <w:t>S</w:t>
      </w:r>
      <w:r>
        <w:rPr>
          <w:sz w:val="28"/>
          <w:szCs w:val="28"/>
        </w:rPr>
        <w:t>tatucie</w:t>
      </w:r>
      <w:r w:rsidR="00A16A42">
        <w:rPr>
          <w:sz w:val="28"/>
          <w:szCs w:val="28"/>
        </w:rPr>
        <w:t xml:space="preserve"> Zespołu Szkół Energetycznych </w:t>
      </w:r>
      <w:r w:rsidR="00CD3F46">
        <w:rPr>
          <w:sz w:val="28"/>
          <w:szCs w:val="28"/>
        </w:rPr>
        <w:br/>
      </w:r>
      <w:r w:rsidR="00A16A42">
        <w:rPr>
          <w:sz w:val="28"/>
          <w:szCs w:val="28"/>
        </w:rPr>
        <w:t>w Rzeszowie.</w:t>
      </w:r>
    </w:p>
    <w:p w:rsidR="00A16A42" w:rsidRDefault="00A16A42" w:rsidP="0082641F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przypadku, gdy poczet sztandarowy uczestniczy w uroczystościach pogrzebowych lub ogłoszono żałobę narodową, sztandar powinien być ozdobiony czarnym kirem.</w:t>
      </w:r>
    </w:p>
    <w:p w:rsidR="00904E63" w:rsidRDefault="00A16A42" w:rsidP="00904E63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Sposób dekorowania flagi kirem: czarna wstążka zaczyna się w lewym górnym rogu, a kończy w połowie szerokości dolnej, czerwonej materii flagi. Szerokość kiru nie jest określona. Na sztandarze wstążkę kiru przywiesza się w miejscu jego zamocowania na drzewcu od lewej górnej strony d</w:t>
      </w:r>
      <w:r w:rsidR="00904E63">
        <w:rPr>
          <w:sz w:val="28"/>
          <w:szCs w:val="28"/>
        </w:rPr>
        <w:t>o</w:t>
      </w:r>
      <w:r>
        <w:rPr>
          <w:sz w:val="28"/>
          <w:szCs w:val="28"/>
        </w:rPr>
        <w:t xml:space="preserve"> prawej.</w:t>
      </w:r>
    </w:p>
    <w:p w:rsidR="00904E63" w:rsidRPr="00904E63" w:rsidRDefault="00904E63" w:rsidP="00904E63">
      <w:pPr>
        <w:pStyle w:val="Akapitzlist"/>
        <w:rPr>
          <w:sz w:val="28"/>
          <w:szCs w:val="28"/>
        </w:rPr>
      </w:pPr>
    </w:p>
    <w:p w:rsidR="0082641F" w:rsidRDefault="0082641F" w:rsidP="0082641F">
      <w:pPr>
        <w:pStyle w:val="Akapitzlist"/>
        <w:ind w:left="1080"/>
        <w:jc w:val="center"/>
        <w:rPr>
          <w:sz w:val="28"/>
          <w:szCs w:val="28"/>
        </w:rPr>
      </w:pPr>
    </w:p>
    <w:p w:rsidR="00904E63" w:rsidRPr="00CD3F46" w:rsidRDefault="00904E63" w:rsidP="00904E63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t>§4.</w:t>
      </w:r>
    </w:p>
    <w:p w:rsidR="00904E63" w:rsidRPr="007F7D3A" w:rsidRDefault="00904E63" w:rsidP="007F7D3A">
      <w:pPr>
        <w:jc w:val="center"/>
        <w:rPr>
          <w:b/>
          <w:sz w:val="28"/>
          <w:szCs w:val="28"/>
        </w:rPr>
      </w:pPr>
      <w:r w:rsidRPr="00904E63">
        <w:rPr>
          <w:b/>
          <w:sz w:val="28"/>
          <w:szCs w:val="28"/>
        </w:rPr>
        <w:t>Insygnia pocztu sztandarowego</w:t>
      </w:r>
    </w:p>
    <w:p w:rsidR="00CD3F46" w:rsidRPr="00CD3F46" w:rsidRDefault="00CD3F46" w:rsidP="00904E63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Insygniami pocztu sztandarowego są:</w:t>
      </w:r>
    </w:p>
    <w:p w:rsidR="00CD3F46" w:rsidRPr="00CD3F46" w:rsidRDefault="00CD3F46" w:rsidP="00CD3F46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biało-czerwone szarfy przewieszone przez prawe ramię, zwrócone kolorem białym w stronę kołnierza, spięte na lewym biodrze;</w:t>
      </w:r>
    </w:p>
    <w:p w:rsidR="00CD3F46" w:rsidRPr="00CD3F46" w:rsidRDefault="00CD3F46" w:rsidP="00CD3F46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białe rękawiczki;</w:t>
      </w:r>
    </w:p>
    <w:p w:rsidR="00904E63" w:rsidRPr="00904E63" w:rsidRDefault="00904E63" w:rsidP="00904E63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Insygnia pocztu sztandarowego przechowywane są </w:t>
      </w:r>
      <w:r w:rsidR="00EB4F64">
        <w:rPr>
          <w:sz w:val="28"/>
          <w:szCs w:val="28"/>
        </w:rPr>
        <w:t>w gabinecie dyrektora szkoły.</w:t>
      </w:r>
    </w:p>
    <w:p w:rsidR="00904E63" w:rsidRDefault="00904E63" w:rsidP="00CD3F46">
      <w:pPr>
        <w:pStyle w:val="Akapitzlist"/>
        <w:jc w:val="center"/>
        <w:rPr>
          <w:b/>
          <w:sz w:val="28"/>
          <w:szCs w:val="28"/>
        </w:rPr>
      </w:pPr>
    </w:p>
    <w:p w:rsidR="00CD3F46" w:rsidRDefault="00CD3F46" w:rsidP="00CD3F46">
      <w:pPr>
        <w:pStyle w:val="Akapitzlist"/>
        <w:jc w:val="center"/>
        <w:rPr>
          <w:b/>
          <w:sz w:val="28"/>
          <w:szCs w:val="28"/>
        </w:rPr>
      </w:pPr>
    </w:p>
    <w:p w:rsidR="00CD3F46" w:rsidRPr="00CD3F46" w:rsidRDefault="00CD3F46" w:rsidP="00CD3F46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t>§5.</w:t>
      </w:r>
    </w:p>
    <w:p w:rsidR="00CD3F46" w:rsidRPr="007F7D3A" w:rsidRDefault="00CD3F46" w:rsidP="007F7D3A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t>Sposób zachowania pocztu sztandarowego</w:t>
      </w:r>
    </w:p>
    <w:p w:rsidR="0082641F" w:rsidRDefault="00DB62CD" w:rsidP="0082641F">
      <w:pPr>
        <w:rPr>
          <w:sz w:val="28"/>
          <w:szCs w:val="28"/>
        </w:rPr>
      </w:pPr>
      <w:r>
        <w:rPr>
          <w:sz w:val="28"/>
          <w:szCs w:val="28"/>
        </w:rPr>
        <w:t>W trakcie przebiegu uroczystości z udziałem sztandaru ustala się następujące chwyty sztandaru:</w:t>
      </w:r>
    </w:p>
    <w:p w:rsidR="007F7D3A" w:rsidRDefault="007F7D3A" w:rsidP="0082641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DB62CD" w:rsidTr="0027441B">
        <w:tc>
          <w:tcPr>
            <w:tcW w:w="2802" w:type="dxa"/>
          </w:tcPr>
          <w:p w:rsidR="00DB62CD" w:rsidRPr="00DB62CD" w:rsidRDefault="00DB62CD" w:rsidP="00DB62CD">
            <w:pPr>
              <w:jc w:val="center"/>
              <w:rPr>
                <w:b/>
                <w:sz w:val="28"/>
                <w:szCs w:val="28"/>
              </w:rPr>
            </w:pPr>
            <w:r w:rsidRPr="00DB62CD">
              <w:rPr>
                <w:b/>
                <w:sz w:val="28"/>
                <w:szCs w:val="28"/>
              </w:rPr>
              <w:t>Postawy</w:t>
            </w:r>
          </w:p>
        </w:tc>
        <w:tc>
          <w:tcPr>
            <w:tcW w:w="6410" w:type="dxa"/>
          </w:tcPr>
          <w:p w:rsidR="00DB62CD" w:rsidRPr="00DB62CD" w:rsidRDefault="00DB62CD" w:rsidP="00DB62CD">
            <w:pPr>
              <w:jc w:val="center"/>
              <w:rPr>
                <w:b/>
                <w:sz w:val="28"/>
                <w:szCs w:val="28"/>
              </w:rPr>
            </w:pPr>
            <w:r w:rsidRPr="00DB62CD">
              <w:rPr>
                <w:b/>
                <w:sz w:val="28"/>
                <w:szCs w:val="28"/>
              </w:rPr>
              <w:t>Opis chwytu sztandaru</w:t>
            </w:r>
          </w:p>
        </w:tc>
      </w:tr>
      <w:tr w:rsidR="00DB62CD" w:rsidTr="0027441B">
        <w:tc>
          <w:tcPr>
            <w:tcW w:w="2802" w:type="dxa"/>
          </w:tcPr>
          <w:p w:rsidR="009C0DC4" w:rsidRDefault="009C0DC4" w:rsidP="009C0DC4">
            <w:pPr>
              <w:jc w:val="center"/>
              <w:rPr>
                <w:sz w:val="28"/>
                <w:szCs w:val="28"/>
              </w:rPr>
            </w:pPr>
          </w:p>
          <w:p w:rsidR="009C0DC4" w:rsidRDefault="009C0DC4" w:rsidP="009C0DC4">
            <w:pPr>
              <w:jc w:val="center"/>
              <w:rPr>
                <w:sz w:val="28"/>
                <w:szCs w:val="28"/>
              </w:rPr>
            </w:pPr>
          </w:p>
          <w:p w:rsidR="00DB62CD" w:rsidRDefault="00DB62CD" w:rsidP="009C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,,zasadnicza”</w:t>
            </w:r>
          </w:p>
        </w:tc>
        <w:tc>
          <w:tcPr>
            <w:tcW w:w="6410" w:type="dxa"/>
          </w:tcPr>
          <w:p w:rsidR="00DB62CD" w:rsidRDefault="00DB62CD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Sztandar położony na trzewiku drzewca przy prawej nodze na wysokości czubka buta.</w:t>
            </w:r>
          </w:p>
          <w:p w:rsidR="00DB62CD" w:rsidRDefault="00DB62CD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Drzewce przytrzymywane prawą ręką powyżej pasa, łokieć prawej ręki lekko przyciśnięty do ciała.</w:t>
            </w:r>
          </w:p>
          <w:p w:rsidR="00DB62CD" w:rsidRDefault="00DB62CD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 ręka jak w postawie ,,zasadniczej”.</w:t>
            </w:r>
          </w:p>
        </w:tc>
      </w:tr>
      <w:tr w:rsidR="00DB62CD" w:rsidTr="0027441B">
        <w:tc>
          <w:tcPr>
            <w:tcW w:w="2802" w:type="dxa"/>
          </w:tcPr>
          <w:p w:rsidR="009C0DC4" w:rsidRDefault="009C0DC4" w:rsidP="009C0DC4">
            <w:pPr>
              <w:jc w:val="center"/>
              <w:rPr>
                <w:sz w:val="28"/>
                <w:szCs w:val="28"/>
              </w:rPr>
            </w:pPr>
          </w:p>
          <w:p w:rsidR="00DB62CD" w:rsidRDefault="00DB62CD" w:rsidP="009C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,,spocznij”</w:t>
            </w:r>
          </w:p>
        </w:tc>
        <w:tc>
          <w:tcPr>
            <w:tcW w:w="6410" w:type="dxa"/>
          </w:tcPr>
          <w:p w:rsidR="00DB62CD" w:rsidRDefault="00DB62CD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Sztandar trzymany przy prawej nodze jak</w:t>
            </w:r>
            <w:r w:rsidR="0027441B">
              <w:rPr>
                <w:sz w:val="28"/>
                <w:szCs w:val="28"/>
              </w:rPr>
              <w:t xml:space="preserve"> w postawie ,,zasadniczej”.</w:t>
            </w:r>
          </w:p>
          <w:p w:rsidR="0027441B" w:rsidRDefault="0027441B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Chorąży i asysta w postawie ,,spocznij”</w:t>
            </w:r>
          </w:p>
        </w:tc>
      </w:tr>
      <w:tr w:rsidR="00DB62CD" w:rsidTr="0027441B">
        <w:tc>
          <w:tcPr>
            <w:tcW w:w="2802" w:type="dxa"/>
          </w:tcPr>
          <w:p w:rsidR="009C0DC4" w:rsidRDefault="009C0DC4" w:rsidP="009C0DC4">
            <w:pPr>
              <w:jc w:val="center"/>
              <w:rPr>
                <w:sz w:val="28"/>
                <w:szCs w:val="28"/>
              </w:rPr>
            </w:pPr>
          </w:p>
          <w:p w:rsidR="00DB62CD" w:rsidRDefault="0027441B" w:rsidP="009C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,,na ramię”</w:t>
            </w:r>
          </w:p>
        </w:tc>
        <w:tc>
          <w:tcPr>
            <w:tcW w:w="6410" w:type="dxa"/>
          </w:tcPr>
          <w:p w:rsidR="00DB62CD" w:rsidRDefault="0027441B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Chorąży kładzie drzewce prawą ręką (pomaga lewą) na prawe ramię i trzyma je pod kątem 45°.</w:t>
            </w:r>
          </w:p>
          <w:p w:rsidR="0027441B" w:rsidRDefault="0027441B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Płat sztandaru musi być oddalony od barku przynajmniej na szerokość dłoni.</w:t>
            </w:r>
          </w:p>
        </w:tc>
      </w:tr>
      <w:tr w:rsidR="00DB62CD" w:rsidTr="0027441B">
        <w:tc>
          <w:tcPr>
            <w:tcW w:w="2802" w:type="dxa"/>
          </w:tcPr>
          <w:p w:rsidR="009C0DC4" w:rsidRDefault="009C0DC4" w:rsidP="009C0DC4">
            <w:pPr>
              <w:jc w:val="center"/>
              <w:rPr>
                <w:sz w:val="28"/>
                <w:szCs w:val="28"/>
              </w:rPr>
            </w:pPr>
          </w:p>
          <w:p w:rsidR="009C0DC4" w:rsidRDefault="009C0DC4" w:rsidP="009C0DC4">
            <w:pPr>
              <w:jc w:val="center"/>
              <w:rPr>
                <w:sz w:val="28"/>
                <w:szCs w:val="28"/>
              </w:rPr>
            </w:pPr>
          </w:p>
          <w:p w:rsidR="009C0DC4" w:rsidRDefault="009C0DC4" w:rsidP="009C0DC4">
            <w:pPr>
              <w:jc w:val="center"/>
              <w:rPr>
                <w:sz w:val="28"/>
                <w:szCs w:val="28"/>
              </w:rPr>
            </w:pPr>
          </w:p>
          <w:p w:rsidR="00DB62CD" w:rsidRDefault="0027441B" w:rsidP="009C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,,prezentuj”</w:t>
            </w:r>
          </w:p>
        </w:tc>
        <w:tc>
          <w:tcPr>
            <w:tcW w:w="6410" w:type="dxa"/>
          </w:tcPr>
          <w:p w:rsidR="00DB62CD" w:rsidRDefault="0027441B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postawy ,,zasadniczej” chorąży podnosi prawą ręką sztandar do położenia przy prawym ramieniu (dłoń prawej ręki na wysokość barku)</w:t>
            </w:r>
            <w:r w:rsidR="00FE30A5">
              <w:rPr>
                <w:sz w:val="28"/>
                <w:szCs w:val="28"/>
              </w:rPr>
              <w:t>, następnie lewą ręką chwyta drzewce sztandaru tuż pod prawą, po czym opuszcza prawą ręką drzewce sztandaru do położenia pionowego przy prawym ramieniu; lewa dłoń chwyta drzewce poniżej prawego barku</w:t>
            </w:r>
            <w:r w:rsidR="005E0F01">
              <w:rPr>
                <w:sz w:val="28"/>
                <w:szCs w:val="28"/>
              </w:rPr>
              <w:t>.</w:t>
            </w:r>
          </w:p>
        </w:tc>
      </w:tr>
      <w:tr w:rsidR="00DB62CD" w:rsidTr="0027441B">
        <w:tc>
          <w:tcPr>
            <w:tcW w:w="2802" w:type="dxa"/>
          </w:tcPr>
          <w:p w:rsidR="009A0F57" w:rsidRDefault="009A0F57" w:rsidP="009C0DC4">
            <w:pPr>
              <w:jc w:val="center"/>
              <w:rPr>
                <w:sz w:val="28"/>
                <w:szCs w:val="28"/>
              </w:rPr>
            </w:pPr>
          </w:p>
          <w:p w:rsidR="009A0F57" w:rsidRDefault="009A0F57" w:rsidP="009C0DC4">
            <w:pPr>
              <w:jc w:val="center"/>
              <w:rPr>
                <w:sz w:val="28"/>
                <w:szCs w:val="28"/>
              </w:rPr>
            </w:pPr>
          </w:p>
          <w:p w:rsidR="00DB62CD" w:rsidRDefault="005E0F01" w:rsidP="009C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salutowanie sztandarem w miejscu</w:t>
            </w:r>
          </w:p>
        </w:tc>
        <w:tc>
          <w:tcPr>
            <w:tcW w:w="6410" w:type="dxa"/>
          </w:tcPr>
          <w:p w:rsidR="00DB62CD" w:rsidRDefault="005E0F01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Wykonuje się z postawy ,,prezentuj”;</w:t>
            </w:r>
          </w:p>
          <w:p w:rsidR="005E0F01" w:rsidRDefault="009A0F57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5E0F01">
              <w:rPr>
                <w:sz w:val="28"/>
                <w:szCs w:val="28"/>
              </w:rPr>
              <w:t>horąży robi zwrot w prawo skos z równoczesnym wysunięciem lewej nogi w przód na odległość jednej stopy i pochyla sztandar</w:t>
            </w:r>
            <w:r>
              <w:rPr>
                <w:sz w:val="28"/>
                <w:szCs w:val="28"/>
              </w:rPr>
              <w:t xml:space="preserve"> w przód do 45°;</w:t>
            </w:r>
          </w:p>
          <w:p w:rsidR="009A0F57" w:rsidRDefault="009A0F57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czasie ,,salutowania” przenosi sztandar do postawy ,,prezentuj”.</w:t>
            </w:r>
          </w:p>
        </w:tc>
      </w:tr>
      <w:tr w:rsidR="009A0F57" w:rsidTr="0027441B">
        <w:tc>
          <w:tcPr>
            <w:tcW w:w="2802" w:type="dxa"/>
          </w:tcPr>
          <w:p w:rsidR="009C0DC4" w:rsidRDefault="009C0DC4" w:rsidP="009C0DC4">
            <w:pPr>
              <w:jc w:val="center"/>
              <w:rPr>
                <w:sz w:val="28"/>
                <w:szCs w:val="28"/>
              </w:rPr>
            </w:pPr>
          </w:p>
          <w:p w:rsidR="009A0F57" w:rsidRDefault="009A0F57" w:rsidP="009C0D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salutowanie sztandarem w marszu</w:t>
            </w:r>
          </w:p>
        </w:tc>
        <w:tc>
          <w:tcPr>
            <w:tcW w:w="6410" w:type="dxa"/>
          </w:tcPr>
          <w:p w:rsidR="009A0F57" w:rsidRDefault="009A0F57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położenia ,,na ramię” w taki sam sposób</w:t>
            </w:r>
            <w:r w:rsidR="009C0DC4">
              <w:rPr>
                <w:sz w:val="28"/>
                <w:szCs w:val="28"/>
              </w:rPr>
              <w:t xml:space="preserve"> jak przy salutowaniu w miejscu.</w:t>
            </w:r>
          </w:p>
          <w:p w:rsidR="009C0DC4" w:rsidRDefault="009C0DC4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Komendy:</w:t>
            </w:r>
          </w:p>
          <w:p w:rsidR="009C0DC4" w:rsidRDefault="009C0DC4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,,na prawo patrz” – chorąży pochyla sztandar;</w:t>
            </w:r>
          </w:p>
          <w:p w:rsidR="009C0DC4" w:rsidRDefault="009C0DC4" w:rsidP="0082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,,baczność” – chorąży bierze sztandar na ramię.</w:t>
            </w:r>
          </w:p>
        </w:tc>
      </w:tr>
    </w:tbl>
    <w:p w:rsidR="009C0DC4" w:rsidRDefault="009C0DC4" w:rsidP="009C0DC4">
      <w:pPr>
        <w:jc w:val="center"/>
        <w:rPr>
          <w:b/>
          <w:sz w:val="28"/>
          <w:szCs w:val="28"/>
        </w:rPr>
      </w:pPr>
    </w:p>
    <w:p w:rsidR="009C0DC4" w:rsidRDefault="009C0DC4" w:rsidP="009C0DC4">
      <w:pPr>
        <w:jc w:val="center"/>
        <w:rPr>
          <w:b/>
          <w:sz w:val="28"/>
          <w:szCs w:val="28"/>
        </w:rPr>
      </w:pPr>
    </w:p>
    <w:p w:rsidR="00EB4F64" w:rsidRDefault="00EB4F64" w:rsidP="009C0DC4">
      <w:pPr>
        <w:jc w:val="center"/>
        <w:rPr>
          <w:b/>
          <w:sz w:val="28"/>
          <w:szCs w:val="28"/>
        </w:rPr>
      </w:pPr>
    </w:p>
    <w:p w:rsidR="00EB4F64" w:rsidRDefault="00EB4F64" w:rsidP="009C0DC4">
      <w:pPr>
        <w:jc w:val="center"/>
        <w:rPr>
          <w:b/>
          <w:sz w:val="28"/>
          <w:szCs w:val="28"/>
        </w:rPr>
      </w:pPr>
    </w:p>
    <w:p w:rsidR="00EB4F64" w:rsidRDefault="00EB4F64" w:rsidP="009C0DC4">
      <w:pPr>
        <w:jc w:val="center"/>
        <w:rPr>
          <w:b/>
          <w:sz w:val="28"/>
          <w:szCs w:val="28"/>
        </w:rPr>
      </w:pPr>
    </w:p>
    <w:p w:rsidR="009C0DC4" w:rsidRDefault="009C0DC4" w:rsidP="009C0DC4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lastRenderedPageBreak/>
        <w:t>§</w:t>
      </w:r>
      <w:r>
        <w:rPr>
          <w:b/>
          <w:sz w:val="28"/>
          <w:szCs w:val="28"/>
        </w:rPr>
        <w:t>6</w:t>
      </w:r>
      <w:r w:rsidRPr="00CD3F46">
        <w:rPr>
          <w:b/>
          <w:sz w:val="28"/>
          <w:szCs w:val="28"/>
        </w:rPr>
        <w:t>.</w:t>
      </w:r>
    </w:p>
    <w:p w:rsidR="009C0DC4" w:rsidRDefault="009C0DC4" w:rsidP="009C0DC4">
      <w:pPr>
        <w:jc w:val="center"/>
        <w:rPr>
          <w:b/>
          <w:sz w:val="28"/>
          <w:szCs w:val="28"/>
        </w:rPr>
      </w:pPr>
      <w:r w:rsidRPr="009C0DC4">
        <w:rPr>
          <w:b/>
          <w:sz w:val="28"/>
          <w:szCs w:val="28"/>
        </w:rPr>
        <w:t>Ceremoniał przekazania opieki nad sztandarem</w:t>
      </w:r>
    </w:p>
    <w:p w:rsidR="009C0DC4" w:rsidRDefault="009C0DC4" w:rsidP="009C0DC4">
      <w:pPr>
        <w:jc w:val="center"/>
        <w:rPr>
          <w:b/>
          <w:sz w:val="28"/>
          <w:szCs w:val="28"/>
        </w:rPr>
      </w:pPr>
    </w:p>
    <w:p w:rsidR="009C0DC4" w:rsidRDefault="009C0DC4" w:rsidP="009C0DC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Przekazanie sztandaru odbywa się w czasie </w:t>
      </w:r>
      <w:r w:rsidR="00EB4F64">
        <w:rPr>
          <w:sz w:val="28"/>
          <w:szCs w:val="28"/>
        </w:rPr>
        <w:t>uroczystości pożegnania absolwentów szkoły</w:t>
      </w:r>
      <w:r w:rsidR="004E671F">
        <w:rPr>
          <w:sz w:val="28"/>
          <w:szCs w:val="28"/>
        </w:rPr>
        <w:t xml:space="preserve"> w bezpośredniej obecności dyrektora szkoły.</w:t>
      </w:r>
    </w:p>
    <w:p w:rsidR="004E671F" w:rsidRDefault="004E671F" w:rsidP="009C0DC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Najpierw występuje poczet sztandarowy ze sztandarem, a następnie wychodzi nowy skład pocztu.</w:t>
      </w:r>
    </w:p>
    <w:p w:rsidR="004E671F" w:rsidRPr="004E671F" w:rsidRDefault="004E671F" w:rsidP="009C0DC4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Jako pierwszy zabiera głos dotychczasowy chorąży pocztu sztandarowego, który mówi: </w:t>
      </w:r>
      <w:r w:rsidRPr="004E671F">
        <w:rPr>
          <w:i/>
          <w:sz w:val="28"/>
          <w:szCs w:val="28"/>
        </w:rPr>
        <w:t>Przekazujemy wam sztandar – symbol Zespołu Szkół Energetycznych w Rzeszowie. Opiekujcie się nim i godnie reprezentujcie naszą szkołę.</w:t>
      </w:r>
    </w:p>
    <w:p w:rsidR="004E671F" w:rsidRPr="00D20456" w:rsidRDefault="004E671F" w:rsidP="009C0DC4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Chorąży nowego pocztu sztandarowego odpowiada: </w:t>
      </w:r>
      <w:r w:rsidRPr="00D20456">
        <w:rPr>
          <w:i/>
          <w:sz w:val="28"/>
          <w:szCs w:val="28"/>
        </w:rPr>
        <w:t>Przyjmujemy od was sztandar. Obiecujemy</w:t>
      </w:r>
      <w:r w:rsidR="00D20456" w:rsidRPr="00D20456">
        <w:rPr>
          <w:i/>
          <w:sz w:val="28"/>
          <w:szCs w:val="28"/>
        </w:rPr>
        <w:t xml:space="preserve"> dbać o niego, sumiennie wypełniać swoje obowiązki i być godnymi reprezentantami Zespołu Szkół Energetycznych w Rzeszowie.</w:t>
      </w:r>
    </w:p>
    <w:p w:rsidR="00D20456" w:rsidRPr="00D20456" w:rsidRDefault="00D20456" w:rsidP="009C0DC4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Po tych słowach dotychczasowa asysta przekazuje insygnia.</w:t>
      </w:r>
    </w:p>
    <w:p w:rsidR="00D20456" w:rsidRPr="00814B3D" w:rsidRDefault="00D20456" w:rsidP="009C0DC4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Chorąży salutuje sztandarem, nowy chorąży przyklęka na prawe kolano, </w:t>
      </w:r>
      <w:r w:rsidR="00814B3D">
        <w:rPr>
          <w:sz w:val="28"/>
          <w:szCs w:val="28"/>
        </w:rPr>
        <w:t xml:space="preserve">całuje róg sztandaru, po tym następuje przekazanie sztandaru, </w:t>
      </w:r>
      <w:r w:rsidR="00814B3D">
        <w:rPr>
          <w:sz w:val="28"/>
          <w:szCs w:val="28"/>
        </w:rPr>
        <w:br/>
        <w:t>a następnie pozostałych oznak pocztu sztandarowego: rękawiczek i szarf.</w:t>
      </w:r>
    </w:p>
    <w:p w:rsidR="00814B3D" w:rsidRPr="0007199A" w:rsidRDefault="00814B3D" w:rsidP="009C0DC4">
      <w:pPr>
        <w:pStyle w:val="Akapitzlist"/>
        <w:numPr>
          <w:ilvl w:val="0"/>
          <w:numId w:val="8"/>
        </w:numPr>
        <w:rPr>
          <w:i/>
          <w:sz w:val="28"/>
          <w:szCs w:val="28"/>
        </w:rPr>
      </w:pPr>
      <w:r>
        <w:rPr>
          <w:sz w:val="28"/>
          <w:szCs w:val="28"/>
        </w:rPr>
        <w:t>Po przekazaniu sztandaru odchodzący skład pocztu sztandarowego dołącza do pozostałych w sali uczniów.</w:t>
      </w:r>
    </w:p>
    <w:p w:rsidR="0007199A" w:rsidRDefault="0007199A" w:rsidP="0007199A">
      <w:pPr>
        <w:pStyle w:val="Akapitzlist"/>
        <w:rPr>
          <w:sz w:val="28"/>
          <w:szCs w:val="28"/>
        </w:rPr>
      </w:pPr>
    </w:p>
    <w:p w:rsidR="0007199A" w:rsidRDefault="0007199A" w:rsidP="0007199A">
      <w:pPr>
        <w:pStyle w:val="Akapitzlist"/>
        <w:rPr>
          <w:sz w:val="28"/>
          <w:szCs w:val="28"/>
        </w:rPr>
      </w:pPr>
    </w:p>
    <w:p w:rsidR="0007199A" w:rsidRDefault="0007199A" w:rsidP="0007199A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>7</w:t>
      </w:r>
      <w:r w:rsidRPr="00CD3F46">
        <w:rPr>
          <w:b/>
          <w:sz w:val="28"/>
          <w:szCs w:val="28"/>
        </w:rPr>
        <w:t>.</w:t>
      </w:r>
    </w:p>
    <w:p w:rsidR="0007199A" w:rsidRDefault="0007199A" w:rsidP="007F7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zachowania uczniów w trakcie oficjalnych uroczystości</w:t>
      </w:r>
    </w:p>
    <w:p w:rsidR="0007199A" w:rsidRDefault="0007199A" w:rsidP="0007199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Wejście dyrektora szkoły </w:t>
      </w:r>
      <w:r w:rsidR="00947078">
        <w:rPr>
          <w:sz w:val="28"/>
          <w:szCs w:val="28"/>
        </w:rPr>
        <w:t xml:space="preserve">(wraz z zaproszonymi gośćmi) do sali, w której rozpoczyna  się uroczystość, gdzie zgromadzona jest młodzież, zapowiada prowadzący: </w:t>
      </w:r>
      <w:r w:rsidR="00947078" w:rsidRPr="00947078">
        <w:rPr>
          <w:b/>
          <w:sz w:val="28"/>
          <w:szCs w:val="28"/>
        </w:rPr>
        <w:t>Szanowni zebrani:</w:t>
      </w:r>
      <w:r w:rsidR="00947078">
        <w:rPr>
          <w:b/>
          <w:sz w:val="28"/>
          <w:szCs w:val="28"/>
        </w:rPr>
        <w:t xml:space="preserve"> </w:t>
      </w:r>
      <w:r w:rsidR="00947078" w:rsidRPr="00947078">
        <w:rPr>
          <w:i/>
          <w:sz w:val="28"/>
          <w:szCs w:val="28"/>
        </w:rPr>
        <w:t>pani/pan (imię i nazwisko), dyrektor (nazwa szkoły)</w:t>
      </w:r>
      <w:r w:rsidR="00947078">
        <w:rPr>
          <w:sz w:val="28"/>
          <w:szCs w:val="28"/>
        </w:rPr>
        <w:t>; co powinno spowodować przyjęcie przez młodzież postawy stojącej.</w:t>
      </w:r>
    </w:p>
    <w:p w:rsidR="00E77BF9" w:rsidRDefault="00E77BF9" w:rsidP="0007199A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Osoba prowadząca uroczystość podaje komendę: </w:t>
      </w:r>
      <w:r w:rsidRPr="00E77BF9">
        <w:rPr>
          <w:b/>
          <w:sz w:val="28"/>
          <w:szCs w:val="28"/>
        </w:rPr>
        <w:t>,,Baczność. Poczet sztandarowy wprowadzić”</w:t>
      </w:r>
      <w:r>
        <w:rPr>
          <w:sz w:val="28"/>
          <w:szCs w:val="28"/>
        </w:rPr>
        <w:t>.</w:t>
      </w:r>
    </w:p>
    <w:p w:rsidR="00E77BF9" w:rsidRDefault="00816CAF" w:rsidP="00E77BF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uczniowie</w:t>
      </w:r>
      <w:r w:rsidR="00E77BF9">
        <w:rPr>
          <w:sz w:val="28"/>
          <w:szCs w:val="28"/>
        </w:rPr>
        <w:t xml:space="preserve"> bez nakryć głowy, zachowują postawę zasadniczą;</w:t>
      </w:r>
    </w:p>
    <w:p w:rsidR="00E77BF9" w:rsidRDefault="00E77BF9" w:rsidP="00E77BF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poczet sztandarowy wchodzi na miejsce uroczystości;</w:t>
      </w:r>
    </w:p>
    <w:p w:rsidR="00E77BF9" w:rsidRDefault="00E77BF9" w:rsidP="00E77BF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jeśli droga przemarszu jest wąska, poczet może iść ,,gęsiego”, przy czym osoba trzymająca sztandar idzie w środku;</w:t>
      </w:r>
    </w:p>
    <w:p w:rsidR="00E77BF9" w:rsidRDefault="00E77BF9" w:rsidP="00E77BF9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 trakcie przemarszu wszyscy stoją, a sztandar należy pochylić pod kątem 45° do przodu</w:t>
      </w:r>
      <w:r w:rsidR="00966CB9">
        <w:rPr>
          <w:sz w:val="28"/>
          <w:szCs w:val="28"/>
        </w:rPr>
        <w:t>;</w:t>
      </w:r>
    </w:p>
    <w:p w:rsidR="00966CB9" w:rsidRDefault="00966CB9" w:rsidP="00966CB9">
      <w:pPr>
        <w:pStyle w:val="Akapitzlist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poczet zajmuje miejsce po lewej lub prawej stronie sali, przodem do zgromadzonych i podnosi sztandar do pionu;</w:t>
      </w:r>
    </w:p>
    <w:p w:rsidR="00966CB9" w:rsidRPr="00966CB9" w:rsidRDefault="00966CB9" w:rsidP="00966CB9">
      <w:pPr>
        <w:pStyle w:val="Akapitzlist"/>
        <w:numPr>
          <w:ilvl w:val="0"/>
          <w:numId w:val="9"/>
        </w:numPr>
        <w:spacing w:after="0"/>
        <w:rPr>
          <w:sz w:val="28"/>
          <w:szCs w:val="28"/>
        </w:rPr>
      </w:pPr>
      <w:r w:rsidRPr="00966CB9">
        <w:rPr>
          <w:sz w:val="28"/>
          <w:szCs w:val="28"/>
        </w:rPr>
        <w:t xml:space="preserve">Po wprowadzeniu sztandaru prowadzący podaje kolejną komendę: </w:t>
      </w:r>
      <w:r w:rsidRPr="00966CB9">
        <w:rPr>
          <w:b/>
          <w:sz w:val="28"/>
          <w:szCs w:val="28"/>
        </w:rPr>
        <w:t>,,Do  hymnu państwowego”</w:t>
      </w:r>
      <w:r w:rsidRPr="00966CB9">
        <w:rPr>
          <w:sz w:val="28"/>
          <w:szCs w:val="28"/>
        </w:rPr>
        <w:t>;</w:t>
      </w:r>
    </w:p>
    <w:p w:rsidR="00816CAF" w:rsidRDefault="00816CAF" w:rsidP="00966CB9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uczniowie  śpiewają hymn państwowy ,,Mazurek Dąbrowskiego”;</w:t>
      </w:r>
    </w:p>
    <w:p w:rsidR="00816CAF" w:rsidRDefault="00816CAF" w:rsidP="00966CB9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trakcie hymnu sztandar pochylony jest pod kątem 45° </w:t>
      </w:r>
    </w:p>
    <w:p w:rsidR="00966CB9" w:rsidRDefault="00816CAF" w:rsidP="00966CB9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 odśpiewaniu hymnu prowadzący podaje komendę: </w:t>
      </w:r>
      <w:r w:rsidRPr="00816CAF">
        <w:rPr>
          <w:b/>
          <w:sz w:val="28"/>
          <w:szCs w:val="28"/>
        </w:rPr>
        <w:t>,,Po hymnie”</w:t>
      </w:r>
      <w:r>
        <w:rPr>
          <w:sz w:val="28"/>
          <w:szCs w:val="28"/>
        </w:rPr>
        <w:t xml:space="preserve"> </w:t>
      </w:r>
    </w:p>
    <w:p w:rsidR="00816CAF" w:rsidRDefault="00816CAF" w:rsidP="00966CB9">
      <w:pPr>
        <w:pStyle w:val="Akapitzlist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uczestnicy uroczystości przyjmują postawę swobodną.</w:t>
      </w:r>
    </w:p>
    <w:p w:rsidR="00816CAF" w:rsidRDefault="00816CAF" w:rsidP="00816CAF">
      <w:pPr>
        <w:pStyle w:val="Akapitzlist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 zakończenie części oficjalnej</w:t>
      </w:r>
      <w:r w:rsidR="005C7C14">
        <w:rPr>
          <w:sz w:val="28"/>
          <w:szCs w:val="28"/>
        </w:rPr>
        <w:t xml:space="preserve"> uroczystości prowadzący podaje komendę: </w:t>
      </w:r>
      <w:r w:rsidR="005C7C14" w:rsidRPr="005C7C14">
        <w:rPr>
          <w:b/>
          <w:sz w:val="28"/>
          <w:szCs w:val="28"/>
        </w:rPr>
        <w:t>,,Poczet sztandarowy wyprowadzić”</w:t>
      </w:r>
      <w:r w:rsidR="005C7C14">
        <w:rPr>
          <w:sz w:val="28"/>
          <w:szCs w:val="28"/>
        </w:rPr>
        <w:t xml:space="preserve"> – zachowanie uczestników uroczystości i czynności pocztu są analogiczne do sytuacji wprowadzenia pocztu do sali.</w:t>
      </w:r>
    </w:p>
    <w:p w:rsidR="005C7C14" w:rsidRDefault="005C7C14" w:rsidP="00816CAF">
      <w:pPr>
        <w:pStyle w:val="Akapitzlist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 części oficjalnej i wyprowadzeniu sztandaru powinna się zacząć część artystyczna uroczystości.</w:t>
      </w:r>
    </w:p>
    <w:p w:rsidR="007F7D3A" w:rsidRDefault="007F7D3A" w:rsidP="007F7D3A">
      <w:pPr>
        <w:pStyle w:val="Akapitzlist"/>
        <w:spacing w:after="0"/>
        <w:rPr>
          <w:sz w:val="28"/>
          <w:szCs w:val="28"/>
        </w:rPr>
      </w:pPr>
    </w:p>
    <w:p w:rsidR="007F7D3A" w:rsidRDefault="007F7D3A" w:rsidP="007F7D3A">
      <w:pPr>
        <w:pStyle w:val="Akapitzlist"/>
        <w:spacing w:after="0"/>
        <w:rPr>
          <w:sz w:val="28"/>
          <w:szCs w:val="28"/>
        </w:rPr>
      </w:pPr>
    </w:p>
    <w:p w:rsidR="007F7D3A" w:rsidRDefault="007F7D3A" w:rsidP="007F7D3A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>8</w:t>
      </w:r>
      <w:r w:rsidRPr="00CD3F46">
        <w:rPr>
          <w:b/>
          <w:sz w:val="28"/>
          <w:szCs w:val="28"/>
        </w:rPr>
        <w:t>.</w:t>
      </w:r>
    </w:p>
    <w:p w:rsidR="007F7D3A" w:rsidRDefault="007F7D3A" w:rsidP="006D0809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Precedencja</w:t>
      </w:r>
      <w:proofErr w:type="spellEnd"/>
      <w:r w:rsidR="00EB4F64">
        <w:rPr>
          <w:b/>
          <w:sz w:val="28"/>
          <w:szCs w:val="28"/>
        </w:rPr>
        <w:t xml:space="preserve"> (zasady pierwszeństwa) </w:t>
      </w:r>
    </w:p>
    <w:p w:rsidR="007F7D3A" w:rsidRDefault="007F7D3A" w:rsidP="007F7D3A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Precedencja</w:t>
      </w:r>
      <w:proofErr w:type="spellEnd"/>
      <w:r>
        <w:rPr>
          <w:sz w:val="28"/>
          <w:szCs w:val="28"/>
        </w:rPr>
        <w:t xml:space="preserve"> uzależniona jest od zajmowanego stanowiska; także jego umocowania konstytucyjnego, rozróżnienia administracji rządowej lub samorządowej.</w:t>
      </w:r>
    </w:p>
    <w:p w:rsidR="007F7D3A" w:rsidRDefault="007F7D3A" w:rsidP="007F7D3A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Precedencja</w:t>
      </w:r>
      <w:proofErr w:type="spellEnd"/>
      <w:r>
        <w:rPr>
          <w:sz w:val="28"/>
          <w:szCs w:val="28"/>
        </w:rPr>
        <w:t xml:space="preserve"> na uroczystościach szkolnych:</w:t>
      </w:r>
    </w:p>
    <w:p w:rsidR="007F7D3A" w:rsidRDefault="007F7D3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wojewoda;</w:t>
      </w:r>
    </w:p>
    <w:p w:rsidR="007F7D3A" w:rsidRDefault="007F7D3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marszałek województwa;</w:t>
      </w:r>
    </w:p>
    <w:p w:rsidR="005B032A" w:rsidRDefault="005B032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przewodniczący sejmiku województwa</w:t>
      </w:r>
    </w:p>
    <w:p w:rsidR="007F7D3A" w:rsidRDefault="007F7D3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prezydent miasta;</w:t>
      </w:r>
    </w:p>
    <w:p w:rsidR="007F7D3A" w:rsidRDefault="007F7D3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kurator oświaty;</w:t>
      </w:r>
    </w:p>
    <w:p w:rsidR="00EB4F64" w:rsidRDefault="00EB4F64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przewodniczący rady miasta;</w:t>
      </w:r>
    </w:p>
    <w:p w:rsidR="007F7D3A" w:rsidRDefault="007F7D3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radny wojewódzki,</w:t>
      </w:r>
    </w:p>
    <w:p w:rsidR="007F7D3A" w:rsidRDefault="007F7D3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radny powiatowy;</w:t>
      </w:r>
    </w:p>
    <w:p w:rsidR="007F7D3A" w:rsidRDefault="007F7D3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radny miasta</w:t>
      </w:r>
    </w:p>
    <w:p w:rsidR="007F7D3A" w:rsidRDefault="00EB4F64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dyrektor wydziału kuratorium oświaty </w:t>
      </w:r>
    </w:p>
    <w:p w:rsidR="005B032A" w:rsidRDefault="005B032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sekretarz miasta;</w:t>
      </w:r>
    </w:p>
    <w:p w:rsidR="005B032A" w:rsidRDefault="00EB4F64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wizytator</w:t>
      </w:r>
      <w:r w:rsidR="005B032A">
        <w:rPr>
          <w:sz w:val="28"/>
          <w:szCs w:val="28"/>
        </w:rPr>
        <w:t xml:space="preserve"> kuratorium oświaty</w:t>
      </w:r>
    </w:p>
    <w:p w:rsidR="005B032A" w:rsidRDefault="005B032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przewodniczący rady rodziców;</w:t>
      </w:r>
    </w:p>
    <w:p w:rsidR="005B032A" w:rsidRDefault="005B032A" w:rsidP="007F7D3A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pozostali goście.</w:t>
      </w:r>
    </w:p>
    <w:p w:rsidR="005B032A" w:rsidRDefault="005B032A" w:rsidP="005B032A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Od przedstawionej w ust.2 </w:t>
      </w:r>
      <w:proofErr w:type="spellStart"/>
      <w:r>
        <w:rPr>
          <w:sz w:val="28"/>
          <w:szCs w:val="28"/>
        </w:rPr>
        <w:t>precedencji</w:t>
      </w:r>
      <w:proofErr w:type="spellEnd"/>
      <w:r>
        <w:rPr>
          <w:sz w:val="28"/>
          <w:szCs w:val="28"/>
        </w:rPr>
        <w:t xml:space="preserve"> mogą być odstępstwa wynikające ze szczególnej roli, pozycji lub wieku zapraszanego gościa, którego gospodarz uro</w:t>
      </w:r>
      <w:r w:rsidR="000D0369">
        <w:rPr>
          <w:sz w:val="28"/>
          <w:szCs w:val="28"/>
        </w:rPr>
        <w:t>czystości pragnie szczególnie u</w:t>
      </w:r>
      <w:r>
        <w:rPr>
          <w:sz w:val="28"/>
          <w:szCs w:val="28"/>
        </w:rPr>
        <w:t>honorować.</w:t>
      </w:r>
    </w:p>
    <w:p w:rsidR="005B032A" w:rsidRDefault="005B032A" w:rsidP="005B032A">
      <w:pPr>
        <w:pStyle w:val="Akapitzlist"/>
        <w:jc w:val="center"/>
        <w:rPr>
          <w:sz w:val="28"/>
          <w:szCs w:val="28"/>
        </w:rPr>
      </w:pPr>
    </w:p>
    <w:p w:rsidR="005B032A" w:rsidRDefault="005B032A" w:rsidP="005B032A">
      <w:pPr>
        <w:pStyle w:val="Akapitzlist"/>
        <w:jc w:val="center"/>
        <w:rPr>
          <w:sz w:val="28"/>
          <w:szCs w:val="28"/>
        </w:rPr>
      </w:pPr>
    </w:p>
    <w:p w:rsidR="005B032A" w:rsidRDefault="005B032A" w:rsidP="005B032A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>9</w:t>
      </w:r>
      <w:r w:rsidRPr="00CD3F46">
        <w:rPr>
          <w:b/>
          <w:sz w:val="28"/>
          <w:szCs w:val="28"/>
        </w:rPr>
        <w:t>.</w:t>
      </w:r>
    </w:p>
    <w:p w:rsidR="005B032A" w:rsidRDefault="005B032A" w:rsidP="006D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Symbole państwowe</w:t>
      </w:r>
    </w:p>
    <w:p w:rsidR="005B032A" w:rsidRDefault="00F47870" w:rsidP="00F47870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F47870">
        <w:rPr>
          <w:sz w:val="28"/>
          <w:szCs w:val="28"/>
        </w:rPr>
        <w:t>Godło i flaga są symbolami państwa, do których należy się odnosić</w:t>
      </w:r>
      <w:r>
        <w:rPr>
          <w:sz w:val="28"/>
          <w:szCs w:val="28"/>
        </w:rPr>
        <w:t xml:space="preserve"> z należytą czcią i szacunkiem.</w:t>
      </w:r>
    </w:p>
    <w:p w:rsidR="00F47870" w:rsidRDefault="00F47870" w:rsidP="00F47870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Znaki państwowe mają pierwszeństwo przed każdym innym znakiem, np. znakami samorządowymi, organizacji, instytucji itp..</w:t>
      </w:r>
    </w:p>
    <w:p w:rsidR="00F47870" w:rsidRDefault="00F47870" w:rsidP="00F47870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Miejscem pierwszym (uprzywilejowanym) jest zawsze prawa strona osoby stojącej tyłem do budynku lub na prawo od godła, patrząc od strony godła (tj. kierunek, w który patrzy orzeł). W heraldyce przyjmuje się odwrotny kierunek patrzenia, tj. nie z punktu widzenia obserwatora, ale z punktu widzenia godła lub flagi</w:t>
      </w:r>
      <w:r w:rsidR="009E0120">
        <w:rPr>
          <w:sz w:val="28"/>
          <w:szCs w:val="28"/>
        </w:rPr>
        <w:t>.</w:t>
      </w:r>
    </w:p>
    <w:p w:rsidR="009E0120" w:rsidRDefault="009E0120" w:rsidP="00F47870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Znaki państwowe gospodarza mają pierwszeństwo przed równorzędnymi im w hierarchii znakami państwa, w imieniu którego odbywa się wizyta władz państwowych.</w:t>
      </w:r>
    </w:p>
    <w:p w:rsidR="009E0120" w:rsidRDefault="009E0120" w:rsidP="00F47870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Tradycyjne godło i flaga pełnią rolę szczególnych znaków informacyjnych – należy je umieszczać w takich miejscach i w takiej liczbie, aby tę rolę spełniały; przy zwielokrotnieniu stają się dekoracją.</w:t>
      </w:r>
    </w:p>
    <w:p w:rsidR="009E0120" w:rsidRDefault="009E0120" w:rsidP="00F47870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Godło:</w:t>
      </w:r>
    </w:p>
    <w:p w:rsidR="009E0120" w:rsidRDefault="009E0120" w:rsidP="009E0120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należy umieszczać w sposób zapewniający mu należną cześć </w:t>
      </w:r>
      <w:r>
        <w:rPr>
          <w:sz w:val="28"/>
          <w:szCs w:val="28"/>
        </w:rPr>
        <w:br/>
        <w:t>i szacunek;</w:t>
      </w:r>
    </w:p>
    <w:p w:rsidR="009E0120" w:rsidRDefault="00D83347" w:rsidP="009E0120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poza wizerunkiem godła zgodnym z ustawą, możliwe jest eksponowanie orła artystycznie przetworzonego, jednak nie może on zastępować wizerunku ustawowego;</w:t>
      </w:r>
    </w:p>
    <w:p w:rsidR="00D83347" w:rsidRDefault="00D83347" w:rsidP="009E0120">
      <w:pPr>
        <w:pStyle w:val="Akapitzlis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używanie wizerunku orła ustalonego dla godła przez jednostki:</w:t>
      </w:r>
    </w:p>
    <w:p w:rsidR="00D83347" w:rsidRDefault="00D83347" w:rsidP="00D83347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używanie wizerunku orła na pismach i dokumentach urzędowych jest zastrzeżone dla najwyższych przedstawicieli urzędu w oparciu </w:t>
      </w:r>
      <w:r>
        <w:rPr>
          <w:sz w:val="28"/>
          <w:szCs w:val="28"/>
        </w:rPr>
        <w:br/>
        <w:t>o odrębne przepisy</w:t>
      </w:r>
      <w:r w:rsidR="0047164C">
        <w:rPr>
          <w:sz w:val="28"/>
          <w:szCs w:val="28"/>
        </w:rPr>
        <w:t>,</w:t>
      </w:r>
    </w:p>
    <w:p w:rsidR="0047164C" w:rsidRDefault="0047164C" w:rsidP="00D83347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wizerunek orła używany w szkole jest zgodny z wzorem ustawowym i starannie wykonany,</w:t>
      </w:r>
    </w:p>
    <w:p w:rsidR="0047164C" w:rsidRDefault="0047164C" w:rsidP="00D83347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wizerunek orła jest umieszczany na dokumentach urzędowych, które zawierają decyzje albo postanowienia organów państwowych lub takich, które urzędowo poświadczają ważne fakty i uprawnienia,</w:t>
      </w:r>
    </w:p>
    <w:p w:rsidR="0047164C" w:rsidRDefault="0047164C" w:rsidP="00D83347">
      <w:pPr>
        <w:pStyle w:val="Akapitzlis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instrukcja kancelaryjna w jednostce określa zasady umieszczania godła na blankietach korespondencyjnych i dokumentach.</w:t>
      </w:r>
    </w:p>
    <w:p w:rsidR="0047164C" w:rsidRDefault="0047164C" w:rsidP="0047164C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Flaga </w:t>
      </w:r>
      <w:r w:rsidR="0049052A">
        <w:rPr>
          <w:sz w:val="28"/>
          <w:szCs w:val="28"/>
        </w:rPr>
        <w:t xml:space="preserve">podczas </w:t>
      </w:r>
      <w:r>
        <w:rPr>
          <w:sz w:val="28"/>
          <w:szCs w:val="28"/>
        </w:rPr>
        <w:t xml:space="preserve"> uroczystości, rocznic i świ</w:t>
      </w:r>
      <w:r w:rsidR="0049052A">
        <w:rPr>
          <w:sz w:val="28"/>
          <w:szCs w:val="28"/>
        </w:rPr>
        <w:t>ą</w:t>
      </w:r>
      <w:r>
        <w:rPr>
          <w:sz w:val="28"/>
          <w:szCs w:val="28"/>
        </w:rPr>
        <w:t>t państwowych:</w:t>
      </w:r>
    </w:p>
    <w:p w:rsidR="0047164C" w:rsidRDefault="0047164C" w:rsidP="0047164C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flaga podniesiona na lub przed siedzibą, a ponadto budynek powinien być dodatkowo udekorowany flagami</w:t>
      </w:r>
      <w:r w:rsidR="0049052A">
        <w:rPr>
          <w:sz w:val="28"/>
          <w:szCs w:val="28"/>
        </w:rPr>
        <w:t>;</w:t>
      </w:r>
    </w:p>
    <w:p w:rsidR="0049052A" w:rsidRDefault="0049052A" w:rsidP="0047164C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flagi powinny być podniesione najpóźniej do godziny 8.00;</w:t>
      </w:r>
    </w:p>
    <w:p w:rsidR="0049052A" w:rsidRDefault="0049052A" w:rsidP="0047164C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jeżeli uroczystość, rocznica lub święto przypada w przeddzień dni wolnych od pracy, flagi mogą być podniesione przez kilka dni, z tym że jeżeli są pozostawione na noc, to powinny być oświetlone;</w:t>
      </w:r>
    </w:p>
    <w:p w:rsidR="0049052A" w:rsidRDefault="0049052A" w:rsidP="0047164C">
      <w:pPr>
        <w:pStyle w:val="Akapitzlis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szczegółowe wskazówki dotyczące postępowania z flagą państwową:</w:t>
      </w:r>
    </w:p>
    <w:p w:rsidR="0049052A" w:rsidRDefault="0049052A" w:rsidP="0049052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na fladze nie wolno umieszczać ani przyczepiać do niej żadnego znaku, litery, słowa, liczby, czy jakiegokolwiek rysunku,</w:t>
      </w:r>
    </w:p>
    <w:p w:rsidR="0049052A" w:rsidRDefault="0049052A" w:rsidP="0049052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gdy flaga jest wywieszona, powinna zajmować pozycję uprzywilejowaną; flaga powinna być</w:t>
      </w:r>
      <w:r w:rsidR="00FB3847">
        <w:rPr>
          <w:sz w:val="28"/>
          <w:szCs w:val="28"/>
        </w:rPr>
        <w:t xml:space="preserve"> tak umieszczona, aby nie dotykała podłoża, podłogi lub nie była zamoczona w wodzie,</w:t>
      </w:r>
    </w:p>
    <w:p w:rsidR="00FB3847" w:rsidRDefault="00FB3847" w:rsidP="0049052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flaga powinna być zabezpieczona przed zniszczeniem, zerwaniem lub upadkiem na ziemię;</w:t>
      </w:r>
    </w:p>
    <w:p w:rsidR="00FB3847" w:rsidRDefault="00FB3847" w:rsidP="0049052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podczas ulewy lub przy bardzo silnym wietrze flagę należy zdjąć lub, jeżeli musi być wywieszona (np. podczas wizyty oficjalnej) należy dbać, aby nie uległa zniszczeniu lub zerwaniu; o ile do tego dojdzie, należy ją bezzwłocznie zdjąć,</w:t>
      </w:r>
    </w:p>
    <w:p w:rsidR="00FB3847" w:rsidRDefault="00FB3847" w:rsidP="0049052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jeżeli flaga jest umieszczona na podium mówcy, powinna znajdować się na prawo od mówcy; zwróconego twarzą do słuchaczy lub płasko na ścianie, nad mówcą lub za nim,</w:t>
      </w:r>
    </w:p>
    <w:p w:rsidR="00FB3847" w:rsidRDefault="00FB3847" w:rsidP="0049052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po przecięciu wstęgi w barwach państwowych z o</w:t>
      </w:r>
      <w:r w:rsidR="000D0369">
        <w:rPr>
          <w:sz w:val="28"/>
          <w:szCs w:val="28"/>
        </w:rPr>
        <w:t>k</w:t>
      </w:r>
      <w:r>
        <w:rPr>
          <w:sz w:val="28"/>
          <w:szCs w:val="28"/>
        </w:rPr>
        <w:t>azji</w:t>
      </w:r>
      <w:r w:rsidR="000D0369">
        <w:rPr>
          <w:sz w:val="28"/>
          <w:szCs w:val="28"/>
        </w:rPr>
        <w:t xml:space="preserve"> uroczystości otwarcia jakiegoś obiektu lub odsłonięcia pomnika, wstęgę należy zabezpieczyć, aby nie upadła na ziemię, nie leżała na ziemi, ani nie była deptana,</w:t>
      </w:r>
    </w:p>
    <w:p w:rsidR="000D0369" w:rsidRDefault="000D0369" w:rsidP="0049052A">
      <w:pPr>
        <w:pStyle w:val="Akapitzlis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jeśli używa się flagi do przykrycia posągu lub pomnika podczas uroczystości jego odsłaniania, nie można dopuścić, aby flaga upadła na ziemię.</w:t>
      </w:r>
    </w:p>
    <w:p w:rsidR="000D0369" w:rsidRDefault="000D0369" w:rsidP="000D0369">
      <w:pPr>
        <w:pStyle w:val="Akapitzlist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Symbole państwowe innych państw należy traktować z takim samym szacunkiem, jakiego oczekujemy od innych w stosunku do polskich symboli państwowych.</w:t>
      </w:r>
    </w:p>
    <w:p w:rsidR="000D0369" w:rsidRDefault="000D0369" w:rsidP="000D0369">
      <w:pPr>
        <w:pStyle w:val="Akapitzlist"/>
        <w:rPr>
          <w:sz w:val="28"/>
          <w:szCs w:val="28"/>
        </w:rPr>
      </w:pPr>
    </w:p>
    <w:p w:rsidR="000D0369" w:rsidRDefault="000D0369" w:rsidP="000D0369">
      <w:pPr>
        <w:pStyle w:val="Akapitzlist"/>
        <w:rPr>
          <w:sz w:val="28"/>
          <w:szCs w:val="28"/>
        </w:rPr>
      </w:pPr>
    </w:p>
    <w:p w:rsidR="000D0369" w:rsidRDefault="000D0369" w:rsidP="000D0369">
      <w:pPr>
        <w:jc w:val="center"/>
        <w:rPr>
          <w:b/>
          <w:sz w:val="28"/>
          <w:szCs w:val="28"/>
        </w:rPr>
      </w:pPr>
      <w:r w:rsidRPr="00CD3F4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>10</w:t>
      </w:r>
      <w:r w:rsidRPr="00CD3F46">
        <w:rPr>
          <w:b/>
          <w:sz w:val="28"/>
          <w:szCs w:val="28"/>
        </w:rPr>
        <w:t>.</w:t>
      </w:r>
    </w:p>
    <w:p w:rsidR="000D0369" w:rsidRDefault="000D0369" w:rsidP="000D03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:rsidR="000D0369" w:rsidRDefault="00B06062" w:rsidP="000D0369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Ceremoniał szkolny nie ustala w sposób arbitralny wszystkich szczegółów organizowanych uroczystości.</w:t>
      </w:r>
    </w:p>
    <w:p w:rsidR="00B06062" w:rsidRPr="00B06062" w:rsidRDefault="00B06062" w:rsidP="00B06062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 uzasadnionych przypadkach ich organizatorzy mogą wprowadzić zmiany wynikające przede wszystkim ze specyfiki uroczystości, nie mogą one jednak pozostawać w sprzeczności z niniejszym ceremoniałem</w:t>
      </w:r>
      <w:r w:rsidR="00D407F6">
        <w:rPr>
          <w:sz w:val="28"/>
          <w:szCs w:val="28"/>
        </w:rPr>
        <w:t>,</w:t>
      </w:r>
      <w:r>
        <w:rPr>
          <w:sz w:val="28"/>
          <w:szCs w:val="28"/>
        </w:rPr>
        <w:t xml:space="preserve"> ani </w:t>
      </w:r>
      <w:r w:rsidR="00D407F6">
        <w:rPr>
          <w:sz w:val="28"/>
          <w:szCs w:val="28"/>
        </w:rPr>
        <w:br/>
      </w:r>
      <w:r>
        <w:rPr>
          <w:sz w:val="28"/>
          <w:szCs w:val="28"/>
        </w:rPr>
        <w:t>z regulaminami obowiązującymi w szkole.</w:t>
      </w:r>
    </w:p>
    <w:p w:rsidR="000D0369" w:rsidRPr="000D0369" w:rsidRDefault="000D0369" w:rsidP="000D0369">
      <w:pPr>
        <w:pStyle w:val="Akapitzlist"/>
        <w:jc w:val="center"/>
        <w:rPr>
          <w:sz w:val="28"/>
          <w:szCs w:val="28"/>
        </w:rPr>
      </w:pPr>
    </w:p>
    <w:p w:rsidR="005B032A" w:rsidRPr="005B032A" w:rsidRDefault="005B032A" w:rsidP="005B032A">
      <w:pPr>
        <w:pStyle w:val="Akapitzlist"/>
        <w:jc w:val="center"/>
        <w:rPr>
          <w:sz w:val="28"/>
          <w:szCs w:val="28"/>
        </w:rPr>
      </w:pPr>
    </w:p>
    <w:p w:rsidR="007F7D3A" w:rsidRPr="00816CAF" w:rsidRDefault="007F7D3A" w:rsidP="007F7D3A">
      <w:pPr>
        <w:pStyle w:val="Akapitzlist"/>
        <w:spacing w:after="0"/>
        <w:rPr>
          <w:sz w:val="28"/>
          <w:szCs w:val="28"/>
        </w:rPr>
      </w:pPr>
    </w:p>
    <w:p w:rsidR="00966CB9" w:rsidRPr="00966CB9" w:rsidRDefault="00966CB9" w:rsidP="00966CB9">
      <w:pPr>
        <w:pStyle w:val="Akapitzlist"/>
        <w:rPr>
          <w:b/>
          <w:sz w:val="28"/>
          <w:szCs w:val="28"/>
        </w:rPr>
      </w:pPr>
    </w:p>
    <w:p w:rsidR="0007199A" w:rsidRPr="0007199A" w:rsidRDefault="0007199A" w:rsidP="0007199A">
      <w:pPr>
        <w:pStyle w:val="Akapitzlist"/>
        <w:jc w:val="center"/>
        <w:rPr>
          <w:i/>
          <w:sz w:val="28"/>
          <w:szCs w:val="28"/>
        </w:rPr>
      </w:pPr>
    </w:p>
    <w:p w:rsidR="0007199A" w:rsidRPr="0007199A" w:rsidRDefault="0007199A" w:rsidP="0007199A">
      <w:pPr>
        <w:pStyle w:val="Akapitzlist"/>
        <w:rPr>
          <w:sz w:val="28"/>
          <w:szCs w:val="28"/>
        </w:rPr>
      </w:pPr>
    </w:p>
    <w:p w:rsidR="009C0DC4" w:rsidRPr="004E671F" w:rsidRDefault="009C0DC4" w:rsidP="009C0DC4">
      <w:pPr>
        <w:jc w:val="center"/>
        <w:rPr>
          <w:sz w:val="28"/>
          <w:szCs w:val="28"/>
        </w:rPr>
      </w:pPr>
    </w:p>
    <w:p w:rsidR="009C0DC4" w:rsidRPr="00CD3F46" w:rsidRDefault="009C0DC4" w:rsidP="009C0DC4">
      <w:pPr>
        <w:jc w:val="center"/>
        <w:rPr>
          <w:b/>
          <w:sz w:val="28"/>
          <w:szCs w:val="28"/>
        </w:rPr>
      </w:pPr>
    </w:p>
    <w:p w:rsidR="00872B74" w:rsidRDefault="00872B74" w:rsidP="00CB1E7D">
      <w:pPr>
        <w:jc w:val="center"/>
        <w:rPr>
          <w:sz w:val="32"/>
          <w:szCs w:val="32"/>
        </w:rPr>
      </w:pPr>
    </w:p>
    <w:p w:rsidR="00872B74" w:rsidRPr="00BC0CA0" w:rsidRDefault="00872B74" w:rsidP="00BC0CA0">
      <w:pPr>
        <w:jc w:val="both"/>
        <w:rPr>
          <w:sz w:val="32"/>
          <w:szCs w:val="32"/>
        </w:rPr>
      </w:pPr>
    </w:p>
    <w:sectPr w:rsidR="00872B74" w:rsidRPr="00BC0CA0" w:rsidSect="0006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041"/>
    <w:multiLevelType w:val="hybridMultilevel"/>
    <w:tmpl w:val="ED50B900"/>
    <w:lvl w:ilvl="0" w:tplc="410E2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B783B"/>
    <w:multiLevelType w:val="hybridMultilevel"/>
    <w:tmpl w:val="6038B5D2"/>
    <w:lvl w:ilvl="0" w:tplc="A02E8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55B89"/>
    <w:multiLevelType w:val="hybridMultilevel"/>
    <w:tmpl w:val="DBAAB362"/>
    <w:lvl w:ilvl="0" w:tplc="0C80F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609CD"/>
    <w:multiLevelType w:val="hybridMultilevel"/>
    <w:tmpl w:val="0D12C01A"/>
    <w:lvl w:ilvl="0" w:tplc="0F209D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D3665"/>
    <w:multiLevelType w:val="hybridMultilevel"/>
    <w:tmpl w:val="7DE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7811"/>
    <w:multiLevelType w:val="hybridMultilevel"/>
    <w:tmpl w:val="678E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3A78"/>
    <w:multiLevelType w:val="hybridMultilevel"/>
    <w:tmpl w:val="FC0C2600"/>
    <w:lvl w:ilvl="0" w:tplc="207228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D65318"/>
    <w:multiLevelType w:val="hybridMultilevel"/>
    <w:tmpl w:val="3A2AD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3999"/>
    <w:multiLevelType w:val="hybridMultilevel"/>
    <w:tmpl w:val="54C2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46937"/>
    <w:multiLevelType w:val="hybridMultilevel"/>
    <w:tmpl w:val="4368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0FE8"/>
    <w:multiLevelType w:val="hybridMultilevel"/>
    <w:tmpl w:val="2968C5EA"/>
    <w:lvl w:ilvl="0" w:tplc="D96A3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8F6BA2"/>
    <w:multiLevelType w:val="hybridMultilevel"/>
    <w:tmpl w:val="AC4EDC94"/>
    <w:lvl w:ilvl="0" w:tplc="AE8A71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D80AA9"/>
    <w:multiLevelType w:val="hybridMultilevel"/>
    <w:tmpl w:val="6ECAD984"/>
    <w:lvl w:ilvl="0" w:tplc="CCE4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576E20"/>
    <w:multiLevelType w:val="hybridMultilevel"/>
    <w:tmpl w:val="48CE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338B6"/>
    <w:multiLevelType w:val="hybridMultilevel"/>
    <w:tmpl w:val="7B56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05D"/>
    <w:multiLevelType w:val="hybridMultilevel"/>
    <w:tmpl w:val="A1F4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01E84"/>
    <w:multiLevelType w:val="hybridMultilevel"/>
    <w:tmpl w:val="311A25A8"/>
    <w:lvl w:ilvl="0" w:tplc="E79E1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D3E8D"/>
    <w:multiLevelType w:val="hybridMultilevel"/>
    <w:tmpl w:val="D740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644F4"/>
    <w:multiLevelType w:val="hybridMultilevel"/>
    <w:tmpl w:val="2FC64B82"/>
    <w:lvl w:ilvl="0" w:tplc="38403D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2"/>
  </w:num>
  <w:num w:numId="5">
    <w:abstractNumId w:val="4"/>
  </w:num>
  <w:num w:numId="6">
    <w:abstractNumId w:val="17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"/>
  </w:num>
  <w:num w:numId="14">
    <w:abstractNumId w:val="8"/>
  </w:num>
  <w:num w:numId="15">
    <w:abstractNumId w:val="16"/>
  </w:num>
  <w:num w:numId="16">
    <w:abstractNumId w:val="18"/>
  </w:num>
  <w:num w:numId="17">
    <w:abstractNumId w:val="6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C0CA0"/>
    <w:rsid w:val="00063F12"/>
    <w:rsid w:val="0007199A"/>
    <w:rsid w:val="000D0369"/>
    <w:rsid w:val="0027441B"/>
    <w:rsid w:val="00281D61"/>
    <w:rsid w:val="00320624"/>
    <w:rsid w:val="003D2D53"/>
    <w:rsid w:val="0047164C"/>
    <w:rsid w:val="0049052A"/>
    <w:rsid w:val="004E671F"/>
    <w:rsid w:val="005B032A"/>
    <w:rsid w:val="005C7C14"/>
    <w:rsid w:val="005E0F01"/>
    <w:rsid w:val="006D0809"/>
    <w:rsid w:val="007824D4"/>
    <w:rsid w:val="007F7D3A"/>
    <w:rsid w:val="00814B3D"/>
    <w:rsid w:val="00816CAF"/>
    <w:rsid w:val="0082641F"/>
    <w:rsid w:val="00872B74"/>
    <w:rsid w:val="00904E63"/>
    <w:rsid w:val="00947078"/>
    <w:rsid w:val="00966CB9"/>
    <w:rsid w:val="009A0F57"/>
    <w:rsid w:val="009C0DC4"/>
    <w:rsid w:val="009E0120"/>
    <w:rsid w:val="00A16A42"/>
    <w:rsid w:val="00B06062"/>
    <w:rsid w:val="00BC0CA0"/>
    <w:rsid w:val="00CB1E7D"/>
    <w:rsid w:val="00CD3F46"/>
    <w:rsid w:val="00D20456"/>
    <w:rsid w:val="00D407F6"/>
    <w:rsid w:val="00D83347"/>
    <w:rsid w:val="00DB62CD"/>
    <w:rsid w:val="00E24156"/>
    <w:rsid w:val="00E32802"/>
    <w:rsid w:val="00E77BF9"/>
    <w:rsid w:val="00EB4F64"/>
    <w:rsid w:val="00F47870"/>
    <w:rsid w:val="00FB3847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B74"/>
    <w:pPr>
      <w:ind w:left="720"/>
      <w:contextualSpacing/>
    </w:pPr>
  </w:style>
  <w:style w:type="table" w:styleId="Tabela-Siatka">
    <w:name w:val="Table Grid"/>
    <w:basedOn w:val="Standardowy"/>
    <w:uiPriority w:val="59"/>
    <w:rsid w:val="00DB6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C32D-F341-4FB9-B83A-7B6F3A6F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1606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dcterms:created xsi:type="dcterms:W3CDTF">2019-05-25T15:08:00Z</dcterms:created>
  <dcterms:modified xsi:type="dcterms:W3CDTF">2019-05-27T16:18:00Z</dcterms:modified>
</cp:coreProperties>
</file>